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31753A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046BC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566DCF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E5BAAD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25C6E">
        <w:rPr>
          <w:rFonts w:ascii="Arial" w:hAnsi="Arial" w:cs="Arial"/>
          <w:b/>
          <w:bCs/>
        </w:rPr>
        <w:t>6G Rapporteurs</w:t>
      </w:r>
    </w:p>
    <w:p w14:paraId="4711311D" w14:textId="2B9B087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3354D">
        <w:rPr>
          <w:rFonts w:ascii="Arial" w:hAnsi="Arial" w:cs="Arial"/>
          <w:b/>
          <w:bCs/>
        </w:rPr>
        <w:t>Service Continuity</w:t>
      </w:r>
      <w:r w:rsidR="00A40E73">
        <w:rPr>
          <w:rFonts w:ascii="Arial" w:hAnsi="Arial" w:cs="Arial"/>
          <w:b/>
          <w:bCs/>
        </w:rPr>
        <w:t xml:space="preserve"> (5.2.x)</w:t>
      </w:r>
    </w:p>
    <w:p w14:paraId="7996084A" w14:textId="6066E735" w:rsidR="0009108F" w:rsidRPr="00A43F58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43F58">
        <w:rPr>
          <w:rFonts w:ascii="Arial" w:hAnsi="Arial" w:cs="Arial"/>
          <w:b/>
          <w:bCs/>
          <w:lang w:val="sv-SE"/>
        </w:rPr>
        <w:t>Draft Spec:</w:t>
      </w:r>
      <w:r w:rsidRPr="00A43F58">
        <w:rPr>
          <w:rFonts w:ascii="Arial" w:hAnsi="Arial" w:cs="Arial"/>
          <w:b/>
          <w:bCs/>
          <w:lang w:val="sv-SE"/>
        </w:rPr>
        <w:tab/>
        <w:t xml:space="preserve">3GPP TR </w:t>
      </w:r>
      <w:r w:rsidR="00A25C6E" w:rsidRPr="00A43F58">
        <w:rPr>
          <w:rFonts w:ascii="Arial" w:hAnsi="Arial" w:cs="Arial"/>
          <w:b/>
          <w:bCs/>
          <w:lang w:val="sv-SE"/>
        </w:rPr>
        <w:t>22.870v0.2.1</w:t>
      </w:r>
    </w:p>
    <w:p w14:paraId="0BC8E829" w14:textId="7D6B635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06099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B6829B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54F25" w:rsidRPr="00954F25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9F7F8D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40E73">
        <w:rPr>
          <w:rFonts w:ascii="Arial" w:eastAsia="Calibri" w:hAnsi="Arial" w:cs="Arial"/>
          <w:i/>
          <w:sz w:val="22"/>
          <w:szCs w:val="22"/>
        </w:rPr>
        <w:t>Initial service continuity text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BADEEFB" w14:textId="15A36230" w:rsidR="0093354D" w:rsidRDefault="0093354D" w:rsidP="0009108F">
      <w:pPr>
        <w:pStyle w:val="CRCoverPage"/>
        <w:rPr>
          <w:rFonts w:ascii="Times New Roman" w:hAnsi="Times New Roman"/>
          <w:noProof/>
        </w:rPr>
      </w:pPr>
      <w:r w:rsidRPr="0093354D">
        <w:rPr>
          <w:rFonts w:ascii="Times New Roman" w:hAnsi="Times New Roman"/>
          <w:noProof/>
        </w:rPr>
        <w:t xml:space="preserve">At the last meeting, there were diverse opinions on how to progress 6G </w:t>
      </w:r>
      <w:r>
        <w:rPr>
          <w:rFonts w:ascii="Times New Roman" w:hAnsi="Times New Roman"/>
          <w:noProof/>
        </w:rPr>
        <w:t>service continuity</w:t>
      </w:r>
      <w:r w:rsidRPr="0093354D">
        <w:rPr>
          <w:rFonts w:ascii="Times New Roman" w:hAnsi="Times New Roman"/>
          <w:noProof/>
        </w:rPr>
        <w:t xml:space="preserve"> requirements.  The rapporteurs offer this text as a basis to find consensus on this topic.</w:t>
      </w:r>
    </w:p>
    <w:p w14:paraId="6BC49DFD" w14:textId="3D4F0635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6D3947E" w:rsidR="0009108F" w:rsidRPr="003C1C2F" w:rsidRDefault="005261CA" w:rsidP="003C1C2F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3C1C2F">
        <w:rPr>
          <w:noProof/>
          <w:lang w:val="en-US"/>
        </w:rPr>
        <w:t>TR 22.905 defin</w:t>
      </w:r>
      <w:r w:rsidR="00936B9C">
        <w:rPr>
          <w:noProof/>
          <w:lang w:val="en-US"/>
        </w:rPr>
        <w:t xml:space="preserve">ed </w:t>
      </w:r>
      <w:r w:rsidRPr="003C1C2F">
        <w:rPr>
          <w:noProof/>
          <w:lang w:val="en-US"/>
        </w:rPr>
        <w:t>“service continuity”</w:t>
      </w:r>
      <w:r w:rsidR="00936B9C">
        <w:rPr>
          <w:noProof/>
          <w:lang w:val="en-US"/>
        </w:rPr>
        <w:t xml:space="preserve"> in Clause 3</w:t>
      </w:r>
      <w:r w:rsidRPr="003C1C2F">
        <w:rPr>
          <w:noProof/>
          <w:lang w:val="en-US"/>
        </w:rPr>
        <w:t>:</w:t>
      </w:r>
    </w:p>
    <w:p w14:paraId="663F7D56" w14:textId="77777777" w:rsidR="003C1C2F" w:rsidRPr="003C1C2F" w:rsidRDefault="003C1C2F" w:rsidP="003C1C2F">
      <w:pPr>
        <w:rPr>
          <w:i/>
          <w:iCs/>
          <w:noProof/>
          <w:lang w:val="en-US"/>
        </w:rPr>
      </w:pPr>
      <w:r w:rsidRPr="003C1C2F">
        <w:rPr>
          <w:b/>
          <w:bCs/>
          <w:i/>
          <w:iCs/>
          <w:noProof/>
          <w:lang w:val="en-US"/>
        </w:rPr>
        <w:t>Service Continuity</w:t>
      </w:r>
      <w:r w:rsidRPr="003C1C2F">
        <w:rPr>
          <w:i/>
          <w:iCs/>
          <w:noProof/>
          <w:lang w:val="en-US"/>
        </w:rPr>
        <w:t xml:space="preserve">: The uninterrupted user experience of a service that is using an active communication (e.g. an ongoing voice call) when a UE undergoes a radio access technology change  or a CS/PS domain change without, as far as possible, the user noticing the change. </w:t>
      </w:r>
    </w:p>
    <w:p w14:paraId="11E6EE4D" w14:textId="2CB83C56" w:rsidR="00814426" w:rsidRPr="003C1C2F" w:rsidRDefault="003C1C2F" w:rsidP="003C1C2F">
      <w:pPr>
        <w:pStyle w:val="NO"/>
        <w:rPr>
          <w:i/>
          <w:iCs/>
          <w:noProof/>
          <w:lang w:val="en-US"/>
        </w:rPr>
      </w:pPr>
      <w:r w:rsidRPr="003C1C2F">
        <w:rPr>
          <w:i/>
          <w:iCs/>
          <w:noProof/>
          <w:lang w:val="en-US"/>
        </w:rPr>
        <w:t>NOTE:</w:t>
      </w:r>
      <w:r w:rsidRPr="003C1C2F">
        <w:rPr>
          <w:i/>
          <w:iCs/>
          <w:noProof/>
          <w:lang w:val="en-US"/>
        </w:rPr>
        <w:tab/>
        <w:t>In particular Service Continuity encompasses the possibility that after a RAT / domain change the user experience is maintained by a different telecommunication service (e.g. tele- or bearer service) than before the RAT / domain change.</w:t>
      </w:r>
    </w:p>
    <w:p w14:paraId="72DA474A" w14:textId="44348247" w:rsidR="005261CA" w:rsidRPr="003C1C2F" w:rsidRDefault="005261CA" w:rsidP="003C1C2F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3C1C2F">
        <w:rPr>
          <w:noProof/>
          <w:lang w:val="en-US"/>
        </w:rPr>
        <w:t xml:space="preserve">TS 22.261 modified that definition </w:t>
      </w:r>
      <w:r w:rsidR="001A56CC">
        <w:rPr>
          <w:noProof/>
          <w:lang w:val="en-US"/>
        </w:rPr>
        <w:t xml:space="preserve">in Clause 3 </w:t>
      </w:r>
      <w:r w:rsidRPr="003C1C2F">
        <w:rPr>
          <w:noProof/>
          <w:lang w:val="en-US"/>
        </w:rPr>
        <w:t>as follows:</w:t>
      </w:r>
    </w:p>
    <w:p w14:paraId="0CDA7525" w14:textId="77777777" w:rsidR="00266DF3" w:rsidRPr="00814426" w:rsidRDefault="00266DF3" w:rsidP="00266DF3">
      <w:pPr>
        <w:rPr>
          <w:i/>
          <w:iCs/>
          <w:noProof/>
          <w:lang w:val="en-US"/>
        </w:rPr>
      </w:pPr>
      <w:r w:rsidRPr="00814426">
        <w:rPr>
          <w:b/>
          <w:bCs/>
          <w:i/>
          <w:iCs/>
          <w:noProof/>
          <w:lang w:val="en-US"/>
        </w:rPr>
        <w:t>service continuity</w:t>
      </w:r>
      <w:r w:rsidRPr="00814426">
        <w:rPr>
          <w:i/>
          <w:iCs/>
          <w:noProof/>
          <w:lang w:val="en-US"/>
        </w:rPr>
        <w:t>: the uninterrupted user experience of a service that is using an active communication when a UE undergoes an access change without, as far as possible, the user noticing the change.</w:t>
      </w:r>
    </w:p>
    <w:p w14:paraId="33CCD4E6" w14:textId="77777777" w:rsidR="00266DF3" w:rsidRPr="00814426" w:rsidRDefault="00266DF3" w:rsidP="00814426">
      <w:pPr>
        <w:pStyle w:val="NO"/>
        <w:rPr>
          <w:i/>
          <w:iCs/>
          <w:noProof/>
          <w:lang w:val="en-US"/>
        </w:rPr>
      </w:pPr>
      <w:r w:rsidRPr="00814426">
        <w:rPr>
          <w:i/>
          <w:iCs/>
          <w:noProof/>
          <w:lang w:val="en-US"/>
        </w:rPr>
        <w:t>NOTE 8:</w:t>
      </w:r>
      <w:r w:rsidRPr="00814426">
        <w:rPr>
          <w:i/>
          <w:iCs/>
          <w:noProof/>
          <w:lang w:val="en-US"/>
        </w:rPr>
        <w:tab/>
        <w:t>In particular service continuity encompasses the possibility that after a change the user experience is maintained by a different telecommunication service (e.g. tele- or bearer service) than before the change.</w:t>
      </w:r>
    </w:p>
    <w:p w14:paraId="541047D5" w14:textId="77777777" w:rsidR="00266DF3" w:rsidRPr="00814426" w:rsidRDefault="00266DF3" w:rsidP="00814426">
      <w:pPr>
        <w:pStyle w:val="NO"/>
        <w:rPr>
          <w:i/>
          <w:iCs/>
          <w:noProof/>
          <w:lang w:val="en-US"/>
        </w:rPr>
      </w:pPr>
      <w:r w:rsidRPr="00814426">
        <w:rPr>
          <w:i/>
          <w:iCs/>
          <w:noProof/>
          <w:lang w:val="en-US"/>
        </w:rPr>
        <w:t>NOTE 9:</w:t>
      </w:r>
      <w:r w:rsidRPr="00814426">
        <w:rPr>
          <w:i/>
          <w:iCs/>
          <w:noProof/>
          <w:lang w:val="en-US"/>
        </w:rPr>
        <w:tab/>
        <w:t>Examples of access changes include the following. For EPS: CS/PS domain change. For EPS and 5G: radio access change, switching between a direct network connection and an indirect network connection.</w:t>
      </w:r>
    </w:p>
    <w:p w14:paraId="2F644E60" w14:textId="37FA898E" w:rsidR="005261CA" w:rsidRPr="00726E68" w:rsidRDefault="003C1C2F" w:rsidP="0009108F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6E68">
        <w:rPr>
          <w:noProof/>
          <w:lang w:val="en-US"/>
        </w:rPr>
        <w:t xml:space="preserve">In TS 22.261, service continuity is mentioned </w:t>
      </w:r>
      <w:r w:rsidR="00B8678A" w:rsidRPr="00726E68">
        <w:rPr>
          <w:noProof/>
          <w:lang w:val="en-US"/>
        </w:rPr>
        <w:t xml:space="preserve">39 </w:t>
      </w:r>
      <w:r w:rsidR="00C167EC" w:rsidRPr="00726E68">
        <w:rPr>
          <w:noProof/>
          <w:lang w:val="en-US"/>
        </w:rPr>
        <w:t xml:space="preserve">times (including table of contents and clause titles) for various services and </w:t>
      </w:r>
      <w:r w:rsidR="00502767" w:rsidRPr="00726E68">
        <w:rPr>
          <w:noProof/>
          <w:lang w:val="en-US"/>
        </w:rPr>
        <w:t>network access types.</w:t>
      </w:r>
      <w:r w:rsidR="00D40666" w:rsidRPr="00726E68">
        <w:rPr>
          <w:noProof/>
          <w:lang w:val="en-US"/>
        </w:rPr>
        <w:t xml:space="preserve">  </w:t>
      </w:r>
      <w:r w:rsidR="00735F72" w:rsidRPr="00726E68">
        <w:rPr>
          <w:noProof/>
          <w:lang w:val="en-US"/>
        </w:rPr>
        <w:t xml:space="preserve">With this proposal, the Rapporteurs </w:t>
      </w:r>
      <w:r w:rsidR="004242DD">
        <w:rPr>
          <w:noProof/>
          <w:lang w:val="en-US"/>
        </w:rPr>
        <w:t xml:space="preserve">try to find consensus to </w:t>
      </w:r>
      <w:r w:rsidR="00735F72" w:rsidRPr="00726E68">
        <w:rPr>
          <w:noProof/>
          <w:lang w:val="en-US"/>
        </w:rPr>
        <w:t xml:space="preserve">consolidate the essential points made concerning service continuity (e.g., uninterrupted customer experience, </w:t>
      </w:r>
      <w:r w:rsidR="00737E13" w:rsidRPr="00726E68">
        <w:rPr>
          <w:noProof/>
          <w:lang w:val="en-US"/>
        </w:rPr>
        <w:t>seamless mobility, minimized packet loss and interruption</w:t>
      </w:r>
      <w:r w:rsidR="00BF2F67" w:rsidRPr="00726E68">
        <w:rPr>
          <w:noProof/>
          <w:lang w:val="en-US"/>
        </w:rPr>
        <w:t xml:space="preserve"> time</w:t>
      </w:r>
      <w:r w:rsidR="00737E13" w:rsidRPr="00726E68">
        <w:rPr>
          <w:noProof/>
          <w:lang w:val="en-US"/>
        </w:rPr>
        <w:t>)</w:t>
      </w:r>
      <w:r w:rsidR="00BF2F67" w:rsidRPr="00726E68">
        <w:rPr>
          <w:noProof/>
          <w:lang w:val="en-US"/>
        </w:rPr>
        <w:t xml:space="preserve"> and using the normative text in TS 22.261 as the basis for further discussions.</w:t>
      </w:r>
    </w:p>
    <w:p w14:paraId="0491F502" w14:textId="32E59A7B" w:rsidR="0009108F" w:rsidRPr="0009108F" w:rsidRDefault="00B165CC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0FFA79A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4311A">
        <w:rPr>
          <w:noProof/>
          <w:lang w:val="en-US"/>
        </w:rPr>
        <w:t>22.</w:t>
      </w:r>
      <w:r w:rsidR="00B165CC">
        <w:rPr>
          <w:noProof/>
          <w:lang w:val="en-US"/>
        </w:rPr>
        <w:t>870v0.2.1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615561AD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</w:t>
      </w:r>
      <w:r w:rsidR="00D377E2">
        <w:rPr>
          <w:rFonts w:ascii="Arial" w:hAnsi="Arial" w:cs="Arial"/>
          <w:noProof/>
          <w:color w:val="0000FF"/>
          <w:sz w:val="28"/>
          <w:szCs w:val="28"/>
        </w:rPr>
        <w:t xml:space="preserve">*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First Change * * * *</w:t>
      </w:r>
    </w:p>
    <w:p w14:paraId="703C8726" w14:textId="6BD94865" w:rsidR="0009108F" w:rsidRDefault="00A54B51" w:rsidP="0009108F">
      <w:pPr>
        <w:rPr>
          <w:noProof/>
          <w:lang w:val="en-US"/>
        </w:rPr>
      </w:pPr>
      <w:r>
        <w:rPr>
          <w:noProof/>
          <w:lang w:val="en-US"/>
        </w:rPr>
        <w:t>Insert as a new clause.</w:t>
      </w:r>
    </w:p>
    <w:p w14:paraId="306D2E63" w14:textId="00F189F6" w:rsidR="00A32D14" w:rsidRDefault="00A32D14" w:rsidP="00A32D14">
      <w:pPr>
        <w:pStyle w:val="Heading3"/>
      </w:pPr>
      <w:bookmarkStart w:id="0" w:name="_Toc193810270"/>
      <w:r>
        <w:lastRenderedPageBreak/>
        <w:t>5.</w:t>
      </w:r>
      <w:r w:rsidR="00A43F58" w:rsidDel="00A43F58">
        <w:t xml:space="preserve"> </w:t>
      </w:r>
      <w:r>
        <w:t>X</w:t>
      </w:r>
      <w:r>
        <w:tab/>
      </w:r>
      <w:bookmarkEnd w:id="0"/>
      <w:r>
        <w:t>Service Continuity</w:t>
      </w:r>
    </w:p>
    <w:p w14:paraId="09162B4E" w14:textId="18260B93" w:rsidR="005261CA" w:rsidRDefault="005261CA" w:rsidP="005261CA">
      <w:pPr>
        <w:rPr>
          <w:noProof/>
          <w:lang w:val="en-US"/>
        </w:rPr>
      </w:pPr>
      <w:r w:rsidRPr="005261CA">
        <w:rPr>
          <w:noProof/>
          <w:lang w:val="en-US"/>
        </w:rPr>
        <w:t xml:space="preserve">Improving the subscriber experience is an on-going concern for </w:t>
      </w:r>
      <w:r w:rsidR="0021302E" w:rsidRPr="00292404">
        <w:rPr>
          <w:noProof/>
          <w:lang w:val="en-US"/>
        </w:rPr>
        <w:t>network operators</w:t>
      </w:r>
      <w:r w:rsidRPr="005261CA">
        <w:rPr>
          <w:noProof/>
          <w:lang w:val="en-US"/>
        </w:rPr>
        <w:t>, and service continuity  during changes in access or network connectivity, is a</w:t>
      </w:r>
      <w:r w:rsidR="00E76B64">
        <w:rPr>
          <w:noProof/>
          <w:lang w:val="en-US"/>
        </w:rPr>
        <w:t>n</w:t>
      </w:r>
      <w:r w:rsidR="009D2D5F">
        <w:rPr>
          <w:noProof/>
          <w:lang w:val="en-US"/>
        </w:rPr>
        <w:t xml:space="preserve"> </w:t>
      </w:r>
      <w:r w:rsidR="00E76B64">
        <w:rPr>
          <w:noProof/>
          <w:lang w:val="en-US"/>
        </w:rPr>
        <w:t>important</w:t>
      </w:r>
      <w:r w:rsidRPr="005261CA">
        <w:rPr>
          <w:noProof/>
          <w:lang w:val="en-US"/>
        </w:rPr>
        <w:t xml:space="preserve"> </w:t>
      </w:r>
      <w:r w:rsidR="000222C9">
        <w:rPr>
          <w:noProof/>
          <w:lang w:val="en-US"/>
        </w:rPr>
        <w:t>user experience</w:t>
      </w:r>
      <w:r w:rsidRPr="005261CA">
        <w:rPr>
          <w:noProof/>
          <w:lang w:val="en-US"/>
        </w:rPr>
        <w:t xml:space="preserve"> </w:t>
      </w:r>
      <w:r w:rsidR="009D2D5F">
        <w:rPr>
          <w:noProof/>
          <w:lang w:val="en-US"/>
        </w:rPr>
        <w:t>requirement</w:t>
      </w:r>
      <w:r w:rsidRPr="005261CA">
        <w:rPr>
          <w:noProof/>
          <w:lang w:val="en-US"/>
        </w:rPr>
        <w:t>.  The 6G system is expected to support, at a minimum, the existing 5G</w:t>
      </w:r>
      <w:r w:rsidR="00D377E2">
        <w:rPr>
          <w:noProof/>
          <w:lang w:val="en-US"/>
        </w:rPr>
        <w:t xml:space="preserve"> </w:t>
      </w:r>
      <w:r w:rsidRPr="005261CA">
        <w:rPr>
          <w:noProof/>
          <w:lang w:val="en-US"/>
        </w:rPr>
        <w:t>service continuity requirements as defined in [14]</w:t>
      </w:r>
      <w:r w:rsidR="001B0D86">
        <w:rPr>
          <w:noProof/>
          <w:lang w:val="en-US"/>
        </w:rPr>
        <w:t xml:space="preserve"> except for clause 6.18</w:t>
      </w:r>
      <w:r w:rsidR="00E86A1A">
        <w:rPr>
          <w:noProof/>
          <w:lang w:val="en-US"/>
        </w:rPr>
        <w:t xml:space="preserve"> and </w:t>
      </w:r>
      <w:r w:rsidR="00BA6036">
        <w:rPr>
          <w:noProof/>
          <w:lang w:val="en-US"/>
        </w:rPr>
        <w:t xml:space="preserve">requirements on </w:t>
      </w:r>
      <w:r w:rsidR="00E86A1A">
        <w:rPr>
          <w:noProof/>
          <w:lang w:val="en-US"/>
        </w:rPr>
        <w:t>inter-system</w:t>
      </w:r>
      <w:r w:rsidR="00123E82">
        <w:rPr>
          <w:noProof/>
          <w:lang w:val="en-US"/>
        </w:rPr>
        <w:t xml:space="preserve"> </w:t>
      </w:r>
      <w:r w:rsidR="00C23DF2">
        <w:rPr>
          <w:noProof/>
          <w:lang w:val="en-US"/>
        </w:rPr>
        <w:t>change</w:t>
      </w:r>
      <w:r w:rsidR="00BA6036">
        <w:rPr>
          <w:noProof/>
          <w:lang w:val="en-US"/>
        </w:rPr>
        <w:t xml:space="preserve"> (</w:t>
      </w:r>
      <w:r w:rsidR="00EE4A26">
        <w:rPr>
          <w:noProof/>
          <w:lang w:val="en-US"/>
        </w:rPr>
        <w:t xml:space="preserve">e.g. </w:t>
      </w:r>
      <w:r w:rsidR="00BA6036">
        <w:rPr>
          <w:noProof/>
          <w:lang w:val="en-US"/>
        </w:rPr>
        <w:t xml:space="preserve">between 5G and </w:t>
      </w:r>
      <w:r w:rsidR="00EE4A26">
        <w:rPr>
          <w:noProof/>
          <w:lang w:val="en-US"/>
        </w:rPr>
        <w:t>4G/3G</w:t>
      </w:r>
      <w:r w:rsidR="00BA6036">
        <w:rPr>
          <w:noProof/>
          <w:lang w:val="en-US"/>
        </w:rPr>
        <w:t>)</w:t>
      </w:r>
      <w:r w:rsidRPr="005261CA">
        <w:rPr>
          <w:noProof/>
          <w:lang w:val="en-US"/>
        </w:rPr>
        <w:t xml:space="preserve">. </w:t>
      </w:r>
    </w:p>
    <w:p w14:paraId="0C258A90" w14:textId="6187E5D6" w:rsidR="00403E88" w:rsidRPr="005261CA" w:rsidRDefault="00403E88" w:rsidP="00A43F58">
      <w:pPr>
        <w:pStyle w:val="NO"/>
        <w:rPr>
          <w:noProof/>
          <w:lang w:val="en-US"/>
        </w:rPr>
      </w:pPr>
      <w:r w:rsidRPr="003A1A6F">
        <w:rPr>
          <w:noProof/>
          <w:lang w:val="en-US"/>
        </w:rPr>
        <w:t>NOTE</w:t>
      </w:r>
      <w:r w:rsidR="003A1A6F" w:rsidRPr="003A1A6F">
        <w:rPr>
          <w:noProof/>
          <w:lang w:val="en-US"/>
        </w:rPr>
        <w:t>:</w:t>
      </w:r>
      <w:r w:rsidRPr="003A1A6F">
        <w:rPr>
          <w:noProof/>
          <w:lang w:val="en-US"/>
        </w:rPr>
        <w:t xml:space="preserve"> </w:t>
      </w:r>
      <w:r w:rsidR="003A1A6F" w:rsidRPr="003A1A6F">
        <w:rPr>
          <w:noProof/>
          <w:lang w:val="en-US"/>
        </w:rPr>
        <w:tab/>
      </w:r>
      <w:r w:rsidR="00B314FE">
        <w:rPr>
          <w:noProof/>
          <w:lang w:val="en-US"/>
        </w:rPr>
        <w:t xml:space="preserve">The </w:t>
      </w:r>
      <w:r>
        <w:rPr>
          <w:noProof/>
          <w:lang w:val="en-US"/>
        </w:rPr>
        <w:t>support and</w:t>
      </w:r>
      <w:r w:rsidR="00897585">
        <w:rPr>
          <w:noProof/>
          <w:lang w:val="en-US"/>
        </w:rPr>
        <w:t>/or</w:t>
      </w:r>
      <w:r>
        <w:rPr>
          <w:noProof/>
          <w:lang w:val="en-US"/>
        </w:rPr>
        <w:t xml:space="preserve"> modifications </w:t>
      </w:r>
      <w:r w:rsidR="003A1A6F">
        <w:rPr>
          <w:noProof/>
          <w:lang w:val="en-US"/>
        </w:rPr>
        <w:t xml:space="preserve">of the </w:t>
      </w:r>
      <w:r w:rsidR="003A1A6F" w:rsidRPr="003A1A6F">
        <w:rPr>
          <w:noProof/>
          <w:lang w:val="en-US"/>
        </w:rPr>
        <w:t xml:space="preserve">service continuity requirements </w:t>
      </w:r>
      <w:r w:rsidR="004C574A" w:rsidRPr="005261CA">
        <w:rPr>
          <w:noProof/>
          <w:lang w:val="en-US"/>
        </w:rPr>
        <w:t>in [14]</w:t>
      </w:r>
      <w:r w:rsidR="004C574A">
        <w:rPr>
          <w:noProof/>
          <w:lang w:val="en-US"/>
        </w:rPr>
        <w:t xml:space="preserve"> </w:t>
      </w:r>
      <w:r w:rsidR="00A71592">
        <w:rPr>
          <w:noProof/>
          <w:lang w:val="en-US"/>
        </w:rPr>
        <w:t>related to inter-system changes</w:t>
      </w:r>
      <w:r w:rsidR="00B314FE">
        <w:rPr>
          <w:noProof/>
          <w:lang w:val="en-US"/>
        </w:rPr>
        <w:t xml:space="preserve"> </w:t>
      </w:r>
      <w:r w:rsidR="008407BC">
        <w:rPr>
          <w:noProof/>
          <w:lang w:val="en-US"/>
        </w:rPr>
        <w:t xml:space="preserve">between 6G and legacy </w:t>
      </w:r>
      <w:r w:rsidR="00A43F58">
        <w:rPr>
          <w:noProof/>
          <w:lang w:val="en-US"/>
        </w:rPr>
        <w:t>s</w:t>
      </w:r>
      <w:r w:rsidR="008407BC">
        <w:rPr>
          <w:noProof/>
          <w:lang w:val="en-US"/>
        </w:rPr>
        <w:t xml:space="preserve">ystems </w:t>
      </w:r>
      <w:r w:rsidR="00A71592">
        <w:rPr>
          <w:noProof/>
          <w:lang w:val="en-US"/>
        </w:rPr>
        <w:t>a</w:t>
      </w:r>
      <w:r w:rsidR="003B2F21">
        <w:rPr>
          <w:noProof/>
          <w:lang w:val="en-US"/>
        </w:rPr>
        <w:t xml:space="preserve">re </w:t>
      </w:r>
      <w:r w:rsidR="00B314FE">
        <w:rPr>
          <w:noProof/>
          <w:lang w:val="en-US"/>
        </w:rPr>
        <w:t xml:space="preserve">captured in </w:t>
      </w:r>
      <w:r w:rsidR="0051459F">
        <w:rPr>
          <w:noProof/>
          <w:lang w:val="en-US"/>
        </w:rPr>
        <w:t xml:space="preserve">the </w:t>
      </w:r>
      <w:r>
        <w:rPr>
          <w:noProof/>
          <w:lang w:val="en-US"/>
        </w:rPr>
        <w:t>Interworking chapter in clause 5.2.2.</w:t>
      </w:r>
    </w:p>
    <w:p w14:paraId="3C612AE9" w14:textId="1DB75B9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</w:t>
      </w:r>
      <w:r w:rsidR="00D377E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 w:rsidR="00A4311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958FC" w14:textId="77777777" w:rsidR="00B56D44" w:rsidRDefault="00B56D44">
      <w:r>
        <w:separator/>
      </w:r>
    </w:p>
  </w:endnote>
  <w:endnote w:type="continuationSeparator" w:id="0">
    <w:p w14:paraId="0FECA39A" w14:textId="77777777" w:rsidR="00B56D44" w:rsidRDefault="00B56D44">
      <w:r>
        <w:continuationSeparator/>
      </w:r>
    </w:p>
  </w:endnote>
  <w:endnote w:type="continuationNotice" w:id="1">
    <w:p w14:paraId="1819EECC" w14:textId="77777777" w:rsidR="00B56D44" w:rsidRDefault="00B56D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82B48" w14:textId="77777777" w:rsidR="00B56D44" w:rsidRDefault="00B56D44">
      <w:r>
        <w:separator/>
      </w:r>
    </w:p>
  </w:footnote>
  <w:footnote w:type="continuationSeparator" w:id="0">
    <w:p w14:paraId="7D55CA36" w14:textId="77777777" w:rsidR="00B56D44" w:rsidRDefault="00B56D44">
      <w:r>
        <w:continuationSeparator/>
      </w:r>
    </w:p>
  </w:footnote>
  <w:footnote w:type="continuationNotice" w:id="1">
    <w:p w14:paraId="061991EC" w14:textId="77777777" w:rsidR="00B56D44" w:rsidRDefault="00B56D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927AD"/>
    <w:multiLevelType w:val="hybridMultilevel"/>
    <w:tmpl w:val="1E142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319530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22C9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23E82"/>
    <w:rsid w:val="00133525"/>
    <w:rsid w:val="00170BC1"/>
    <w:rsid w:val="001A4C42"/>
    <w:rsid w:val="001A56CC"/>
    <w:rsid w:val="001A7420"/>
    <w:rsid w:val="001B0165"/>
    <w:rsid w:val="001B0D86"/>
    <w:rsid w:val="001B6637"/>
    <w:rsid w:val="001C21C3"/>
    <w:rsid w:val="001D02C2"/>
    <w:rsid w:val="001E274F"/>
    <w:rsid w:val="001F0C1D"/>
    <w:rsid w:val="001F1132"/>
    <w:rsid w:val="001F168B"/>
    <w:rsid w:val="001F414C"/>
    <w:rsid w:val="0021302E"/>
    <w:rsid w:val="00224099"/>
    <w:rsid w:val="002347A2"/>
    <w:rsid w:val="002660EF"/>
    <w:rsid w:val="00266DF3"/>
    <w:rsid w:val="002675F0"/>
    <w:rsid w:val="002760EE"/>
    <w:rsid w:val="00292404"/>
    <w:rsid w:val="002B6339"/>
    <w:rsid w:val="002C4B47"/>
    <w:rsid w:val="002E00EE"/>
    <w:rsid w:val="003172DC"/>
    <w:rsid w:val="0035462D"/>
    <w:rsid w:val="00356555"/>
    <w:rsid w:val="003765B8"/>
    <w:rsid w:val="00391D17"/>
    <w:rsid w:val="003A1A6F"/>
    <w:rsid w:val="003B27E1"/>
    <w:rsid w:val="003B2F21"/>
    <w:rsid w:val="003C1C2F"/>
    <w:rsid w:val="003C3971"/>
    <w:rsid w:val="00403E88"/>
    <w:rsid w:val="00423334"/>
    <w:rsid w:val="004242DD"/>
    <w:rsid w:val="004345EC"/>
    <w:rsid w:val="004368E2"/>
    <w:rsid w:val="00437FD8"/>
    <w:rsid w:val="00441766"/>
    <w:rsid w:val="00465515"/>
    <w:rsid w:val="0049751D"/>
    <w:rsid w:val="004C30AC"/>
    <w:rsid w:val="004C574A"/>
    <w:rsid w:val="004D3578"/>
    <w:rsid w:val="004E213A"/>
    <w:rsid w:val="004F0988"/>
    <w:rsid w:val="004F3340"/>
    <w:rsid w:val="00502767"/>
    <w:rsid w:val="0051459F"/>
    <w:rsid w:val="005261CA"/>
    <w:rsid w:val="0053388B"/>
    <w:rsid w:val="00535773"/>
    <w:rsid w:val="00543E6C"/>
    <w:rsid w:val="00565087"/>
    <w:rsid w:val="00566DCF"/>
    <w:rsid w:val="00597B11"/>
    <w:rsid w:val="005D2E01"/>
    <w:rsid w:val="005D7526"/>
    <w:rsid w:val="005E4BB2"/>
    <w:rsid w:val="005F1B4E"/>
    <w:rsid w:val="005F41A3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6D5"/>
    <w:rsid w:val="006E5C86"/>
    <w:rsid w:val="006F2A36"/>
    <w:rsid w:val="00701116"/>
    <w:rsid w:val="0071174C"/>
    <w:rsid w:val="00713C44"/>
    <w:rsid w:val="00726E68"/>
    <w:rsid w:val="00730715"/>
    <w:rsid w:val="00734A5B"/>
    <w:rsid w:val="00735F72"/>
    <w:rsid w:val="00737E13"/>
    <w:rsid w:val="0074026F"/>
    <w:rsid w:val="007429F6"/>
    <w:rsid w:val="00744E76"/>
    <w:rsid w:val="0076411D"/>
    <w:rsid w:val="00765EA3"/>
    <w:rsid w:val="00767257"/>
    <w:rsid w:val="00774DA4"/>
    <w:rsid w:val="00781F0F"/>
    <w:rsid w:val="00795DB4"/>
    <w:rsid w:val="007A2830"/>
    <w:rsid w:val="007A6C4E"/>
    <w:rsid w:val="007B600E"/>
    <w:rsid w:val="007B7481"/>
    <w:rsid w:val="007F0F4A"/>
    <w:rsid w:val="008028A4"/>
    <w:rsid w:val="008046BC"/>
    <w:rsid w:val="00814426"/>
    <w:rsid w:val="008217A3"/>
    <w:rsid w:val="00830747"/>
    <w:rsid w:val="008359CD"/>
    <w:rsid w:val="008407BC"/>
    <w:rsid w:val="00852A79"/>
    <w:rsid w:val="008768CA"/>
    <w:rsid w:val="00881287"/>
    <w:rsid w:val="00897585"/>
    <w:rsid w:val="008A0AA9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54D"/>
    <w:rsid w:val="00933FB0"/>
    <w:rsid w:val="00936B9C"/>
    <w:rsid w:val="009402FD"/>
    <w:rsid w:val="00942EC2"/>
    <w:rsid w:val="009450ED"/>
    <w:rsid w:val="00954F25"/>
    <w:rsid w:val="00994062"/>
    <w:rsid w:val="009A561E"/>
    <w:rsid w:val="009D2D5F"/>
    <w:rsid w:val="009F37B7"/>
    <w:rsid w:val="00A10F02"/>
    <w:rsid w:val="00A164B4"/>
    <w:rsid w:val="00A25C6E"/>
    <w:rsid w:val="00A26956"/>
    <w:rsid w:val="00A27486"/>
    <w:rsid w:val="00A32D14"/>
    <w:rsid w:val="00A40E73"/>
    <w:rsid w:val="00A4311A"/>
    <w:rsid w:val="00A43F58"/>
    <w:rsid w:val="00A53724"/>
    <w:rsid w:val="00A54B51"/>
    <w:rsid w:val="00A56066"/>
    <w:rsid w:val="00A71592"/>
    <w:rsid w:val="00A72FDA"/>
    <w:rsid w:val="00A73129"/>
    <w:rsid w:val="00A82346"/>
    <w:rsid w:val="00A92BA1"/>
    <w:rsid w:val="00A95A32"/>
    <w:rsid w:val="00A96B8A"/>
    <w:rsid w:val="00AA11D1"/>
    <w:rsid w:val="00AB4A5D"/>
    <w:rsid w:val="00AC6BC6"/>
    <w:rsid w:val="00AE65E2"/>
    <w:rsid w:val="00AF1460"/>
    <w:rsid w:val="00AF4451"/>
    <w:rsid w:val="00B12BA0"/>
    <w:rsid w:val="00B15449"/>
    <w:rsid w:val="00B165CC"/>
    <w:rsid w:val="00B314FE"/>
    <w:rsid w:val="00B56954"/>
    <w:rsid w:val="00B56D44"/>
    <w:rsid w:val="00B8678A"/>
    <w:rsid w:val="00B93086"/>
    <w:rsid w:val="00BA19ED"/>
    <w:rsid w:val="00BA4B8D"/>
    <w:rsid w:val="00BA6036"/>
    <w:rsid w:val="00BA7C13"/>
    <w:rsid w:val="00BC07F1"/>
    <w:rsid w:val="00BC0F7D"/>
    <w:rsid w:val="00BD150B"/>
    <w:rsid w:val="00BD2787"/>
    <w:rsid w:val="00BD715B"/>
    <w:rsid w:val="00BD7D31"/>
    <w:rsid w:val="00BE17CB"/>
    <w:rsid w:val="00BE3255"/>
    <w:rsid w:val="00BE6691"/>
    <w:rsid w:val="00BE7BF9"/>
    <w:rsid w:val="00BF128E"/>
    <w:rsid w:val="00BF2F67"/>
    <w:rsid w:val="00C074DD"/>
    <w:rsid w:val="00C1496A"/>
    <w:rsid w:val="00C167EC"/>
    <w:rsid w:val="00C23DF2"/>
    <w:rsid w:val="00C33079"/>
    <w:rsid w:val="00C45231"/>
    <w:rsid w:val="00C551FF"/>
    <w:rsid w:val="00C72833"/>
    <w:rsid w:val="00C80F1D"/>
    <w:rsid w:val="00C91962"/>
    <w:rsid w:val="00C93F40"/>
    <w:rsid w:val="00CA3D0C"/>
    <w:rsid w:val="00CF30C5"/>
    <w:rsid w:val="00D06099"/>
    <w:rsid w:val="00D07DA2"/>
    <w:rsid w:val="00D377E2"/>
    <w:rsid w:val="00D4066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1FBD"/>
    <w:rsid w:val="00DC309B"/>
    <w:rsid w:val="00DC4DA2"/>
    <w:rsid w:val="00DD4C17"/>
    <w:rsid w:val="00DD74A5"/>
    <w:rsid w:val="00DF2B1F"/>
    <w:rsid w:val="00DF62CD"/>
    <w:rsid w:val="00E16509"/>
    <w:rsid w:val="00E279FC"/>
    <w:rsid w:val="00E3566A"/>
    <w:rsid w:val="00E44582"/>
    <w:rsid w:val="00E76B64"/>
    <w:rsid w:val="00E77645"/>
    <w:rsid w:val="00E86A1A"/>
    <w:rsid w:val="00EA15B0"/>
    <w:rsid w:val="00EA5EA7"/>
    <w:rsid w:val="00EC4A25"/>
    <w:rsid w:val="00ED32B2"/>
    <w:rsid w:val="00EE4A26"/>
    <w:rsid w:val="00EF0AB2"/>
    <w:rsid w:val="00EF608C"/>
    <w:rsid w:val="00F025A2"/>
    <w:rsid w:val="00F04712"/>
    <w:rsid w:val="00F12287"/>
    <w:rsid w:val="00F13360"/>
    <w:rsid w:val="00F22EC7"/>
    <w:rsid w:val="00F325C8"/>
    <w:rsid w:val="00F653B8"/>
    <w:rsid w:val="00F837E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A32D14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3C1C2F"/>
    <w:pPr>
      <w:ind w:left="720"/>
      <w:contextualSpacing/>
    </w:pPr>
  </w:style>
  <w:style w:type="paragraph" w:styleId="Revision">
    <w:name w:val="Revision"/>
    <w:hidden/>
    <w:uiPriority w:val="99"/>
    <w:semiHidden/>
    <w:rsid w:val="004242D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01a4de2-ab59-434d-9ef0-920c43bf3060}" enabled="1" method="Privileged" siteId="{be0f980b-dd99-4b19-bd7b-bc71a09b026c}" removed="0"/>
  <clbl:label id="{92e84ceb-fbfd-47ab-be52-080c6b87953f}" enabled="0" method="" siteId="{92e84ceb-fbfd-47ab-be52-080c6b87953f}" removed="1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486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22</cp:revision>
  <cp:lastPrinted>2019-02-25T14:05:00Z</cp:lastPrinted>
  <dcterms:created xsi:type="dcterms:W3CDTF">2025-04-27T00:29:00Z</dcterms:created>
  <dcterms:modified xsi:type="dcterms:W3CDTF">2025-04-30T10:23:00Z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2025-04-22T13:11:53Z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9f108279-6154-4039-b839-38223a28a8b6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